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ABC" w:rsidRDefault="007F25F7">
      <w:pPr>
        <w:rPr>
          <w:rFonts w:ascii="Arial" w:eastAsia="Arial" w:hAnsi="Arial" w:cs="Arial"/>
          <w:b/>
          <w:sz w:val="36"/>
          <w:szCs w:val="36"/>
        </w:rPr>
      </w:pPr>
      <w:r>
        <w:rPr>
          <w:rFonts w:ascii="Arial" w:eastAsia="Arial" w:hAnsi="Arial" w:cs="Arial"/>
          <w:b/>
          <w:sz w:val="36"/>
          <w:szCs w:val="36"/>
        </w:rPr>
        <w:t>Joint Schedule 12 (Supply Chain Visibility)</w:t>
      </w:r>
    </w:p>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681ABC">
        <w:trPr>
          <w:trHeight w:val="20"/>
        </w:trPr>
        <w:tc>
          <w:tcPr>
            <w:tcW w:w="3342" w:type="dxa"/>
          </w:tcPr>
          <w:p w:rsidR="00681ABC" w:rsidRDefault="00681AB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681ABC" w:rsidRDefault="00681AB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and awarded in its supply c</w:t>
      </w:r>
      <w:r>
        <w:rPr>
          <w:rFonts w:ascii="Arial" w:eastAsia="Arial" w:hAnsi="Arial" w:cs="Arial"/>
          <w:color w:val="000000"/>
          <w:sz w:val="24"/>
          <w:szCs w:val="24"/>
        </w:rPr>
        <w:t xml:space="preserve">hain during the Contract Period;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681ABC" w:rsidRDefault="00681ABC">
      <w:pPr>
        <w:pBdr>
          <w:top w:val="nil"/>
          <w:left w:val="nil"/>
          <w:bottom w:val="nil"/>
          <w:right w:val="nil"/>
          <w:between w:val="nil"/>
        </w:pBdr>
        <w:spacing w:after="0"/>
        <w:ind w:left="1080"/>
        <w:rPr>
          <w:rFonts w:ascii="Arial" w:eastAsia="Arial" w:hAnsi="Arial" w:cs="Arial"/>
          <w:color w:val="000000"/>
          <w:sz w:val="24"/>
          <w:szCs w:val="24"/>
        </w:rPr>
      </w:pPr>
    </w:p>
    <w:p w:rsidR="00681ABC" w:rsidRDefault="00681ABC">
      <w:pPr>
        <w:pBdr>
          <w:top w:val="nil"/>
          <w:left w:val="nil"/>
          <w:bottom w:val="nil"/>
          <w:right w:val="nil"/>
          <w:between w:val="nil"/>
        </w:pBdr>
        <w:spacing w:after="0"/>
        <w:ind w:left="1080"/>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lastRenderedPageBreak/>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681ABC" w:rsidRDefault="00681ABC">
      <w:pPr>
        <w:pBdr>
          <w:top w:val="nil"/>
          <w:left w:val="nil"/>
          <w:bottom w:val="nil"/>
          <w:right w:val="nil"/>
          <w:between w:val="nil"/>
        </w:pBdr>
        <w:spacing w:after="0"/>
        <w:ind w:left="993" w:hanging="633"/>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681ABC" w:rsidRDefault="00681ABC">
      <w:pPr>
        <w:pBdr>
          <w:top w:val="nil"/>
          <w:left w:val="nil"/>
          <w:bottom w:val="nil"/>
          <w:right w:val="nil"/>
          <w:between w:val="nil"/>
        </w:pBdr>
        <w:spacing w:after="0"/>
        <w:ind w:left="993" w:hanging="633"/>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0" w:name="_gjdgxs" w:colFirst="0" w:colLast="0"/>
      <w:bookmarkStart w:id="1" w:name="_GoBack"/>
      <w:bookmarkEnd w:id="0"/>
      <w:r>
        <w:rPr>
          <w:rFonts w:ascii="Arial" w:eastAsia="Arial" w:hAnsi="Arial" w:cs="Arial"/>
          <w:color w:val="000000"/>
          <w:sz w:val="24"/>
          <w:szCs w:val="24"/>
        </w:rPr>
        <w:t xml:space="preserve">In addition to any other management information requirements set out in the </w:t>
      </w:r>
      <w:r w:rsidRPr="002D2753">
        <w:rPr>
          <w:rFonts w:ascii="Arial" w:eastAsia="Arial" w:hAnsi="Arial" w:cs="Arial"/>
          <w:color w:val="000000"/>
          <w:sz w:val="24"/>
          <w:szCs w:val="24"/>
        </w:rPr>
        <w:t xml:space="preserve">Contract, the Supplier agrees and acknowledges </w:t>
      </w:r>
      <w:r w:rsidR="002D2753" w:rsidRPr="002D2753">
        <w:rPr>
          <w:rFonts w:ascii="Arial" w:eastAsia="Arial" w:hAnsi="Arial" w:cs="Arial"/>
          <w:color w:val="000000"/>
          <w:sz w:val="24"/>
          <w:szCs w:val="24"/>
        </w:rPr>
        <w:t xml:space="preserve">where the Relevant Authority is a </w:t>
      </w:r>
      <w:r w:rsidR="002D2753">
        <w:rPr>
          <w:rFonts w:ascii="Arial" w:eastAsia="Arial" w:hAnsi="Arial" w:cs="Arial"/>
          <w:color w:val="000000"/>
          <w:sz w:val="24"/>
          <w:szCs w:val="24"/>
        </w:rPr>
        <w:t>C</w:t>
      </w:r>
      <w:r w:rsidR="002D2753" w:rsidRPr="002D2753">
        <w:rPr>
          <w:rFonts w:ascii="Arial" w:eastAsia="Arial" w:hAnsi="Arial" w:cs="Arial"/>
          <w:color w:val="000000"/>
          <w:sz w:val="24"/>
          <w:szCs w:val="24"/>
        </w:rPr>
        <w:t xml:space="preserve">entral </w:t>
      </w:r>
      <w:r w:rsidR="002D2753">
        <w:rPr>
          <w:rFonts w:ascii="Arial" w:eastAsia="Arial" w:hAnsi="Arial" w:cs="Arial"/>
          <w:color w:val="000000"/>
          <w:sz w:val="24"/>
          <w:szCs w:val="24"/>
        </w:rPr>
        <w:t>G</w:t>
      </w:r>
      <w:r w:rsidR="002D2753" w:rsidRPr="002D2753">
        <w:rPr>
          <w:rFonts w:ascii="Arial" w:eastAsia="Arial" w:hAnsi="Arial" w:cs="Arial"/>
          <w:color w:val="000000"/>
          <w:sz w:val="24"/>
          <w:szCs w:val="24"/>
        </w:rPr>
        <w:t xml:space="preserve">overnment </w:t>
      </w:r>
      <w:r w:rsidR="002D2753">
        <w:rPr>
          <w:rFonts w:ascii="Arial" w:eastAsia="Arial" w:hAnsi="Arial" w:cs="Arial"/>
          <w:color w:val="000000"/>
          <w:sz w:val="24"/>
          <w:szCs w:val="24"/>
        </w:rPr>
        <w:t>B</w:t>
      </w:r>
      <w:r w:rsidR="002D2753" w:rsidRPr="002D2753">
        <w:rPr>
          <w:rFonts w:ascii="Arial" w:eastAsia="Arial" w:hAnsi="Arial" w:cs="Arial"/>
          <w:color w:val="000000"/>
          <w:sz w:val="24"/>
          <w:szCs w:val="24"/>
        </w:rPr>
        <w:t xml:space="preserve">ody, and the total contract value is more than £5 million, the Supplier agrees and acknowledges </w:t>
      </w:r>
      <w:r w:rsidRPr="002D2753">
        <w:rPr>
          <w:rFonts w:ascii="Arial" w:eastAsia="Arial" w:hAnsi="Arial" w:cs="Arial"/>
          <w:color w:val="000000"/>
          <w:sz w:val="24"/>
          <w:szCs w:val="24"/>
        </w:rPr>
        <w:t>that</w:t>
      </w:r>
      <w:r>
        <w:rPr>
          <w:rFonts w:ascii="Arial" w:eastAsia="Arial" w:hAnsi="Arial" w:cs="Arial"/>
          <w:color w:val="000000"/>
          <w:sz w:val="24"/>
          <w:szCs w:val="24"/>
        </w:rPr>
        <w:t xml:space="preserve">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681ABC" w:rsidRDefault="007F25F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681ABC" w:rsidRDefault="007F25F7">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681ABC" w:rsidRDefault="007F25F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bookmarkEnd w:id="1"/>
    <w:p w:rsidR="00681ABC" w:rsidRDefault="00681ABC">
      <w:pPr>
        <w:pBdr>
          <w:top w:val="nil"/>
          <w:left w:val="nil"/>
          <w:bottom w:val="nil"/>
          <w:right w:val="nil"/>
          <w:between w:val="nil"/>
        </w:pBdr>
        <w:spacing w:after="0" w:line="360" w:lineRule="auto"/>
        <w:jc w:val="both"/>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681ABC" w:rsidRDefault="00681ABC">
      <w:pPr>
        <w:rPr>
          <w:rFonts w:ascii="Arial" w:eastAsia="Arial" w:hAnsi="Arial" w:cs="Arial"/>
          <w:sz w:val="24"/>
          <w:szCs w:val="24"/>
        </w:rPr>
      </w:pPr>
    </w:p>
    <w:p w:rsidR="00681ABC" w:rsidRDefault="00681ABC">
      <w:pPr>
        <w:ind w:left="360"/>
        <w:jc w:val="center"/>
        <w:rPr>
          <w:rFonts w:ascii="Arial" w:eastAsia="Arial" w:hAnsi="Arial" w:cs="Arial"/>
          <w:b/>
          <w:sz w:val="24"/>
          <w:szCs w:val="24"/>
        </w:rPr>
      </w:pPr>
    </w:p>
    <w:p w:rsidR="00681ABC" w:rsidRDefault="00681ABC">
      <w:pPr>
        <w:ind w:left="360"/>
        <w:jc w:val="center"/>
        <w:rPr>
          <w:rFonts w:ascii="Arial" w:eastAsia="Arial" w:hAnsi="Arial" w:cs="Arial"/>
          <w:b/>
          <w:sz w:val="24"/>
          <w:szCs w:val="24"/>
        </w:rPr>
      </w:pPr>
    </w:p>
    <w:p w:rsidR="00681ABC" w:rsidRDefault="007F25F7">
      <w:pPr>
        <w:ind w:left="360"/>
        <w:jc w:val="center"/>
        <w:rPr>
          <w:rFonts w:ascii="Arial" w:eastAsia="Arial" w:hAnsi="Arial" w:cs="Arial"/>
          <w:b/>
          <w:sz w:val="24"/>
          <w:szCs w:val="24"/>
        </w:rPr>
      </w:pPr>
      <w:r>
        <w:rPr>
          <w:rFonts w:ascii="Arial" w:eastAsia="Arial" w:hAnsi="Arial" w:cs="Arial"/>
          <w:b/>
          <w:sz w:val="24"/>
          <w:szCs w:val="24"/>
        </w:rPr>
        <w:t>Annex 1</w:t>
      </w:r>
    </w:p>
    <w:p w:rsidR="00681ABC" w:rsidRDefault="007F25F7">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681ABC" w:rsidRDefault="00681ABC">
      <w:pPr>
        <w:rPr>
          <w:rFonts w:ascii="Arial" w:eastAsia="Arial" w:hAnsi="Arial" w:cs="Arial"/>
          <w:sz w:val="24"/>
          <w:szCs w:val="24"/>
        </w:rPr>
      </w:pPr>
    </w:p>
    <w:p w:rsidR="00681ABC" w:rsidRDefault="00681ABC"/>
    <w:p w:rsidR="00681ABC" w:rsidRDefault="007F25F7">
      <w:pPr>
        <w:rPr>
          <w:rFonts w:ascii="Arial" w:eastAsia="Arial" w:hAnsi="Arial" w:cs="Arial"/>
          <w:sz w:val="24"/>
          <w:szCs w:val="24"/>
        </w:rPr>
      </w:pPr>
      <w:r>
        <w:rPr>
          <w:rFonts w:ascii="Arial" w:eastAsia="Arial" w:hAnsi="Arial" w:cs="Arial"/>
          <w:noProof/>
          <w:sz w:val="24"/>
          <w:szCs w:val="24"/>
        </w:rPr>
        <w:drawing>
          <wp:inline distT="0" distB="0" distL="114300" distR="114300">
            <wp:extent cx="1483360" cy="72136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483360" cy="721360"/>
                    </a:xfrm>
                    <a:prstGeom prst="rect">
                      <a:avLst/>
                    </a:prstGeom>
                    <a:ln/>
                  </pic:spPr>
                </pic:pic>
              </a:graphicData>
            </a:graphic>
          </wp:inline>
        </w:drawing>
      </w:r>
    </w:p>
    <w:p w:rsidR="00681ABC" w:rsidRDefault="00681ABC">
      <w:pPr>
        <w:rPr>
          <w:rFonts w:ascii="Arial" w:eastAsia="Arial" w:hAnsi="Arial" w:cs="Arial"/>
          <w:sz w:val="24"/>
          <w:szCs w:val="24"/>
        </w:rPr>
      </w:pPr>
    </w:p>
    <w:p w:rsidR="00681ABC" w:rsidRDefault="00681ABC">
      <w:pPr>
        <w:rPr>
          <w:rFonts w:ascii="Arial" w:eastAsia="Arial" w:hAnsi="Arial" w:cs="Arial"/>
          <w:sz w:val="24"/>
          <w:szCs w:val="24"/>
        </w:rPr>
      </w:pPr>
    </w:p>
    <w:sectPr w:rsidR="00681ABC">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5F7" w:rsidRDefault="007F25F7">
      <w:pPr>
        <w:spacing w:after="0" w:line="240" w:lineRule="auto"/>
      </w:pPr>
      <w:r>
        <w:separator/>
      </w:r>
    </w:p>
  </w:endnote>
  <w:endnote w:type="continuationSeparator" w:id="0">
    <w:p w:rsidR="007F25F7" w:rsidRDefault="007F2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rPr>
    </w:pPr>
    <w:r>
      <w:rPr>
        <w:rFonts w:ascii="Arial" w:eastAsia="Arial" w:hAnsi="Arial" w:cs="Arial"/>
      </w:rPr>
      <w:t>Fr</w:t>
    </w:r>
    <w:r>
      <w:rPr>
        <w:rFonts w:ascii="Arial" w:eastAsia="Arial" w:hAnsi="Arial" w:cs="Arial"/>
        <w:color w:val="000000"/>
      </w:rPr>
      <w:t>amework Ref: RM6098</w:t>
    </w:r>
    <w:r>
      <w:rPr>
        <w:rFonts w:ascii="Arial" w:eastAsia="Arial" w:hAnsi="Arial" w:cs="Arial"/>
        <w:color w:val="000000"/>
      </w:rPr>
      <w:tab/>
    </w:r>
    <w:r>
      <w:rPr>
        <w:rFonts w:ascii="Arial" w:eastAsia="Arial" w:hAnsi="Arial" w:cs="Arial"/>
        <w:color w:val="000000"/>
      </w:rPr>
      <w:tab/>
    </w:r>
    <w:r>
      <w:rPr>
        <w:rFonts w:ascii="Arial" w:eastAsia="Arial" w:hAnsi="Arial" w:cs="Arial"/>
      </w:rPr>
      <w:fldChar w:fldCharType="begin"/>
    </w:r>
    <w:r>
      <w:rPr>
        <w:rFonts w:ascii="Arial" w:eastAsia="Arial" w:hAnsi="Arial" w:cs="Arial"/>
      </w:rPr>
      <w:instrText>PAGE</w:instrText>
    </w:r>
    <w:r w:rsidR="00F074AA">
      <w:rPr>
        <w:rFonts w:ascii="Arial" w:eastAsia="Arial" w:hAnsi="Arial" w:cs="Arial"/>
      </w:rPr>
      <w:fldChar w:fldCharType="separate"/>
    </w:r>
    <w:r w:rsidR="00F074AA">
      <w:rPr>
        <w:rFonts w:ascii="Arial" w:eastAsia="Arial" w:hAnsi="Arial" w:cs="Arial"/>
        <w:noProof/>
      </w:rPr>
      <w:t>1</w:t>
    </w:r>
    <w:r>
      <w:rPr>
        <w:rFonts w:ascii="Arial" w:eastAsia="Arial" w:hAnsi="Arial" w:cs="Arial"/>
      </w:rPr>
      <w:fldChar w:fldCharType="end"/>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Project Version: </w:t>
    </w:r>
    <w:r w:rsidR="002D2753">
      <w:rPr>
        <w:rFonts w:ascii="Arial" w:eastAsia="Arial" w:hAnsi="Arial" w:cs="Arial"/>
        <w:color w:val="000000"/>
      </w:rPr>
      <w:t>2</w:t>
    </w:r>
    <w:r>
      <w:rPr>
        <w:rFonts w:ascii="Arial" w:eastAsia="Arial" w:hAnsi="Arial" w:cs="Arial"/>
        <w:color w:val="000000"/>
      </w:rPr>
      <w:t>.0</w:t>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r>
      <w:rPr>
        <w:rFonts w:ascii="Arial" w:eastAsia="Arial" w:hAnsi="Arial" w:cs="Arial"/>
        <w:color w:val="000000"/>
      </w:rPr>
      <w:tab/>
    </w:r>
    <w:r>
      <w:rPr>
        <w:rFonts w:ascii="Arial" w:eastAsia="Arial" w:hAnsi="Arial" w:cs="Arial"/>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5F7" w:rsidRDefault="007F25F7">
      <w:pPr>
        <w:spacing w:after="0" w:line="240" w:lineRule="auto"/>
      </w:pPr>
      <w:r>
        <w:separator/>
      </w:r>
    </w:p>
  </w:footnote>
  <w:footnote w:type="continuationSeparator" w:id="0">
    <w:p w:rsidR="007F25F7" w:rsidRDefault="007F2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681ABC" w:rsidRDefault="00681AB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80016"/>
    <w:multiLevelType w:val="multilevel"/>
    <w:tmpl w:val="E89AE59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BBF472A"/>
    <w:multiLevelType w:val="multilevel"/>
    <w:tmpl w:val="B74091D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ABC"/>
    <w:rsid w:val="002D2753"/>
    <w:rsid w:val="00681ABC"/>
    <w:rsid w:val="007F25F7"/>
    <w:rsid w:val="00F07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EFB1"/>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2D27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2753"/>
  </w:style>
  <w:style w:type="paragraph" w:styleId="Footer">
    <w:name w:val="footer"/>
    <w:basedOn w:val="Normal"/>
    <w:link w:val="FooterChar"/>
    <w:uiPriority w:val="99"/>
    <w:unhideWhenUsed/>
    <w:rsid w:val="002D27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2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3</cp:revision>
  <dcterms:created xsi:type="dcterms:W3CDTF">2023-03-21T10:28:00Z</dcterms:created>
  <dcterms:modified xsi:type="dcterms:W3CDTF">2023-03-21T10:36:00Z</dcterms:modified>
</cp:coreProperties>
</file>